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E17A63" w:rsidRPr="00E17A63" w:rsidTr="00E17A63">
        <w:trPr>
          <w:tblCellSpacing w:w="0" w:type="dxa"/>
        </w:trPr>
        <w:tc>
          <w:tcPr>
            <w:tcW w:w="0" w:type="auto"/>
            <w:vAlign w:val="center"/>
            <w:hideMark/>
          </w:tcPr>
          <w:p w:rsidR="00E17A63" w:rsidRDefault="00E17A63" w:rsidP="00E17A63">
            <w:pPr>
              <w:widowControl/>
              <w:jc w:val="center"/>
              <w:rPr>
                <w:rFonts w:ascii="宋体" w:eastAsia="宋体" w:hAnsi="宋体" w:cs="宋体" w:hint="eastAsia"/>
                <w:b/>
                <w:bCs/>
                <w:kern w:val="0"/>
                <w:sz w:val="36"/>
                <w:szCs w:val="36"/>
              </w:rPr>
            </w:pPr>
            <w:r w:rsidRPr="00E17A63">
              <w:rPr>
                <w:rFonts w:ascii="宋体" w:eastAsia="宋体" w:hAnsi="宋体" w:cs="宋体"/>
                <w:b/>
                <w:bCs/>
                <w:kern w:val="0"/>
                <w:sz w:val="36"/>
                <w:szCs w:val="36"/>
              </w:rPr>
              <w:t>中国共产党普通高等学校基层组织工作条例</w:t>
            </w:r>
          </w:p>
          <w:p w:rsidR="00E17A63" w:rsidRPr="00E17A63" w:rsidRDefault="00E17A63" w:rsidP="00E17A63">
            <w:pPr>
              <w:widowControl/>
              <w:jc w:val="center"/>
              <w:rPr>
                <w:rFonts w:ascii="宋体" w:eastAsia="宋体" w:hAnsi="宋体" w:cs="宋体"/>
                <w:b/>
                <w:bCs/>
                <w:kern w:val="0"/>
                <w:sz w:val="36"/>
                <w:szCs w:val="36"/>
              </w:rPr>
            </w:pPr>
            <w:r w:rsidRPr="00E17A63">
              <w:rPr>
                <w:rFonts w:ascii="宋体" w:eastAsia="宋体" w:hAnsi="宋体" w:cs="宋体"/>
                <w:b/>
                <w:bCs/>
                <w:kern w:val="0"/>
                <w:sz w:val="36"/>
                <w:szCs w:val="36"/>
              </w:rPr>
              <w:t>(2010修订版)</w:t>
            </w:r>
          </w:p>
        </w:tc>
      </w:tr>
      <w:tr w:rsidR="00E17A63" w:rsidRPr="00E17A63" w:rsidTr="00E17A63">
        <w:trPr>
          <w:tblCellSpacing w:w="0" w:type="dxa"/>
        </w:trPr>
        <w:tc>
          <w:tcPr>
            <w:tcW w:w="0" w:type="auto"/>
            <w:vAlign w:val="center"/>
            <w:hideMark/>
          </w:tcPr>
          <w:p w:rsidR="00E17A63" w:rsidRPr="00E17A63" w:rsidRDefault="00E17A63" w:rsidP="00E17A63">
            <w:pPr>
              <w:widowControl/>
              <w:jc w:val="center"/>
              <w:rPr>
                <w:rFonts w:ascii="宋体" w:eastAsia="宋体" w:hAnsi="宋体" w:cs="宋体"/>
                <w:kern w:val="0"/>
                <w:sz w:val="27"/>
                <w:szCs w:val="27"/>
              </w:rPr>
            </w:pPr>
          </w:p>
        </w:tc>
      </w:tr>
      <w:tr w:rsidR="00E17A63" w:rsidRPr="00E17A63" w:rsidTr="00E17A63">
        <w:trPr>
          <w:tblCellSpacing w:w="0" w:type="dxa"/>
        </w:trPr>
        <w:tc>
          <w:tcPr>
            <w:tcW w:w="0" w:type="auto"/>
            <w:vAlign w:val="center"/>
            <w:hideMark/>
          </w:tcPr>
          <w:p w:rsidR="00E17A63" w:rsidRPr="00E17A63" w:rsidRDefault="00E17A63" w:rsidP="00E17A63">
            <w:pPr>
              <w:widowControl/>
              <w:jc w:val="center"/>
              <w:rPr>
                <w:rFonts w:ascii="宋体" w:eastAsia="宋体" w:hAnsi="宋体" w:cs="宋体"/>
                <w:color w:val="999999"/>
                <w:kern w:val="0"/>
                <w:sz w:val="18"/>
                <w:szCs w:val="18"/>
              </w:rPr>
            </w:pPr>
          </w:p>
        </w:tc>
      </w:tr>
      <w:tr w:rsidR="00E17A63" w:rsidRPr="00E17A63" w:rsidTr="00E17A63">
        <w:trPr>
          <w:tblCellSpacing w:w="0" w:type="dxa"/>
        </w:trPr>
        <w:tc>
          <w:tcPr>
            <w:tcW w:w="0" w:type="auto"/>
            <w:vAlign w:val="center"/>
            <w:hideMark/>
          </w:tcPr>
          <w:p w:rsidR="00E17A63" w:rsidRPr="00E17A63" w:rsidRDefault="00E17A63" w:rsidP="00E17A63">
            <w:pPr>
              <w:widowControl/>
              <w:spacing w:before="156" w:after="156" w:line="315" w:lineRule="atLeast"/>
              <w:ind w:firstLine="480"/>
              <w:jc w:val="center"/>
              <w:rPr>
                <w:rFonts w:ascii="宋体" w:eastAsia="宋体" w:hAnsi="宋体" w:cs="宋体"/>
                <w:kern w:val="0"/>
                <w:sz w:val="24"/>
                <w:szCs w:val="24"/>
              </w:rPr>
            </w:pPr>
            <w:r w:rsidRPr="00E17A63">
              <w:rPr>
                <w:rFonts w:ascii="宋体" w:eastAsia="宋体" w:hAnsi="宋体" w:cs="宋体" w:hint="eastAsia"/>
                <w:b/>
                <w:bCs/>
                <w:kern w:val="0"/>
                <w:sz w:val="22"/>
              </w:rPr>
              <w:t>第一章　总 则</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第一条　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第二条 高等学校的党组织必须高举中国特色社会主义伟大旗帜，以马克思列宁主义、毛泽东思想、邓小平理论和“三个代表”重要思想为指导，深入贯彻落实科学发展观，全面贯彻执行党的基本路线和教育方针，坚持教育必须为社会主义现代化建设服务，为人民服务，必须与生产劳动和社会实践相结合，培养德智体美全面发展的中国特色社会主义事业合格建设者和可靠接班人。</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第三条　高等学校实行党委领导下的校长负责制。高等学校党的委员会统一领导学校工作，支持校长按照《中华人民共和国高等教育法》的规定积极主动、独立负责地开展工作，保证教学、科研、行政管理等各项任务的完成。</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高等学校党的委员会实行民主集中制，健全集体领导和个人分工负责相结合的制度。凡属重大问题都要按照集体领导、民主集中、个别酝酿、会议决定的原则，由党的委员会集体讨论，作出决定；委员会成员要根据集体的决定和分工，切实履行自己的职责。</w:t>
            </w:r>
          </w:p>
          <w:p w:rsidR="00E17A63" w:rsidRPr="00E17A63" w:rsidRDefault="00E17A63" w:rsidP="00E17A63">
            <w:pPr>
              <w:widowControl/>
              <w:spacing w:before="156" w:after="156" w:line="315" w:lineRule="atLeast"/>
              <w:ind w:firstLine="480"/>
              <w:jc w:val="center"/>
              <w:rPr>
                <w:rFonts w:ascii="宋体" w:eastAsia="宋体" w:hAnsi="宋体" w:cs="宋体"/>
                <w:kern w:val="0"/>
                <w:sz w:val="24"/>
                <w:szCs w:val="24"/>
              </w:rPr>
            </w:pPr>
            <w:r w:rsidRPr="00E17A63">
              <w:rPr>
                <w:rFonts w:ascii="宋体" w:eastAsia="宋体" w:hAnsi="宋体" w:cs="宋体" w:hint="eastAsia"/>
                <w:b/>
                <w:bCs/>
                <w:kern w:val="0"/>
                <w:sz w:val="22"/>
              </w:rPr>
              <w:t>第二章　组织设置</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第四条　高等学校党的委员会由党员大会或党员代表大会选举产生，每届任期5年。党的委员会对党员大会或党员代表大会负责并报告工作。党员代表大会代表实行任期制。</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第五条　规模较大、党员人数较多的高等学校，根据工作需要，经上级党组织批准，党的委员会可设立常务委员会。常务委员会由党的委员会全体会议选举产生，对党的委员会负责并定期报告工作。设立常务委员会的党的委员会每学期至少召开1次委员会全体会议，如遇重大问题可以随时召开。</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第六条　党的委员会根据工作需要，本着精干高效和有利于加强党的建设的原则，设立办公室、组织部、宣传部、统战部和学生工作部门等工作机构，配备必要的工作人员，包括配备一定数量的组织员。</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第七条 高等学校院（系）级单位根据工作需要和党员人数，经学校党的委员会批准，设立党的委员会，或总支部委员会，或直属支部委员会。党员100人以上的，设立党的委员会。党员100人以下、50人以上的，设立党的总支部委员会。党员不足50人的，经学校党的委员会批准，也可以设立党的总支部委员会。党的委员会由党员大会或党员代表大会选举产生，每届任期3年或4年；党的总支部委员会、直属支部委员会由党员大会选举产生。党的委员会、总支部委员会和直属支部委员会应当配备必要的专职</w:t>
            </w:r>
            <w:r w:rsidRPr="00E17A63">
              <w:rPr>
                <w:rFonts w:ascii="宋体" w:eastAsia="宋体" w:hAnsi="宋体" w:cs="宋体" w:hint="eastAsia"/>
                <w:kern w:val="0"/>
                <w:sz w:val="22"/>
              </w:rPr>
              <w:lastRenderedPageBreak/>
              <w:t>党务工作人员。</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第八条 党员7人以上的党支部设立支部委员会，支部委员会由党员大会选举产生；党员不足7人的党支部，不设支部委员会，由党员大会选举支部书记1人，必要时增选副书记1人。党的支部委员会和不设支部委员会的支部书记、副书记每届任期2年或3年。</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第九条 高等学校院（系）以下单位设立党支部，要与教学、科研、管理、服务等机构相对应。教师党支部一般按院（系）内设的教学、科研机构设置；学生党支部可以按年级或院（系）设置，学生中正式党员达到3人以上的班级应当及时成立学生党支部；机关、后勤等部门的党支部一般按部门设置。正式党员不足3人的，可与业务相近的部门或单位联合成立党支部。要将高等学校教职工离退休党员编入党的组织，开展党的活动。</w:t>
            </w:r>
          </w:p>
          <w:p w:rsidR="00E17A63" w:rsidRPr="00E17A63" w:rsidRDefault="00E17A63" w:rsidP="00E17A63">
            <w:pPr>
              <w:widowControl/>
              <w:spacing w:before="156" w:after="156" w:line="315" w:lineRule="atLeast"/>
              <w:ind w:firstLine="480"/>
              <w:jc w:val="center"/>
              <w:rPr>
                <w:rFonts w:ascii="宋体" w:eastAsia="宋体" w:hAnsi="宋体" w:cs="宋体"/>
                <w:kern w:val="0"/>
                <w:sz w:val="24"/>
                <w:szCs w:val="24"/>
              </w:rPr>
            </w:pPr>
            <w:r w:rsidRPr="00E17A63">
              <w:rPr>
                <w:rFonts w:ascii="宋体" w:eastAsia="宋体" w:hAnsi="宋体" w:cs="宋体" w:hint="eastAsia"/>
                <w:b/>
                <w:bCs/>
                <w:kern w:val="0"/>
                <w:sz w:val="22"/>
              </w:rPr>
              <w:t>第三章　主要职责</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第十条 高等学校党的委员会按照党委领导下的校长负责制，发挥领导核心作用。其主要职责是：</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一）宣传和执行党的路线方针政策，宣传和执行党中央、上级组织和本机组织的决议，坚持社会主义办学方向，依法治校，依靠全校师生员工推进学校科学发展，培养德智体美全面发展的中国特色社会主义事业合格建设者和可靠接班人。</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（二）审议确定学校基本管理制度，讨论决定学校改革发展稳定以及教学、科研、行政管理中的重大事项。</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（三）讨论决定学校内部组织机构的设置及其负责人的人选，按照干部管理权限，负责干部的选拔、教育、培养、考核和监督。加强领导班子建设、干部队伍建设和人才队伍建设。</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（四）按照党要管党、从严治党的方针，加强学校党组织的思想建设、组织建设、作风建设、制度建设和反腐倡廉建设。落实党建工作责任制。发挥学校基层党组织的战斗堡垒作用和党员的先锋模范作用。</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（六）领导学校的思想政治工作和德育工作，促进和谐校园建设。</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（七）领导学校的工会、共青团、学生会等群众组织和教职工代表大会。</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（八）做好统一战线工作。对学校内民主党派的基层组织实行政治领导，支持他们依照各自的章程开展活动。支持无党派人士等统一战线成员参加统一战线相关活动，发挥积极作用。</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第十一条 高等学校院（系）级单位党组织的主要职责是：</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（一）宣传、执行党的路线方针政策及学校各项决定，并为其贯彻落实发挥保证监</w:t>
            </w:r>
            <w:r w:rsidRPr="00E17A63">
              <w:rPr>
                <w:rFonts w:ascii="宋体" w:eastAsia="宋体" w:hAnsi="宋体" w:cs="宋体" w:hint="eastAsia"/>
                <w:kern w:val="0"/>
                <w:sz w:val="22"/>
              </w:rPr>
              <w:lastRenderedPageBreak/>
              <w:t>督作用。</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（二）通过党政联席会议，讨论和决定本单位重要事项。支持本单位行政领导班子和负责人在其职责范围内独立负责地开展工作。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（三）加强党组织的思想建设、组织建设、作风建设、制度建设和反腐倡廉建设。具体指导党支部开展工作。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（四）领导本单位的思想政治工作。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（五）做好本单位党员干部的教育和管理工作。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（六）领导本单位工会、共青团、学生会等群众组织和教职工代表大会。</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第十二条 教职工党的支部委员会要支持本单位行政负责人的工作，经常与行政负责人沟通情况，对单位的工作提出意见和建议。教职工党的支部委员会负责人参与讨论决定本单位的重要事项。教职工党的支部委员会的主要职责是：</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（一）宣传、执行党的路线方针政策和上级党组织的决议，团结师生员工，发挥党员先锋模范作用保证教学、科研等各项任务的完成。</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（二）加强对党员的教育、管理、监督和服务，定期召开组织生活会，开展批评和自我批评；向党员布置做群众工作和其他工作，并检查执行情况。</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（三）培养教育入党积极分子，做好发展党员工作。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（四）经常听取党员和群众的意见和建议，了解、分析并反映师生员工的思想状况，维护党员和群众的正当权利和利益，有针对性地做好思想政治工作。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第十三条　大学生党的支部委员会要成为引领大学生刻苦学习、团结进步、健康成长的班级核心。其主要职责是：</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（一）宣传、执行党的路线方针政策和上级党组织的决议，推动学生班级进步。</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（二）加强对学生党员的教育、管理、监督和服务，定期召开组织生活会，开展批评和自我批评。发挥学生党员的先锋模范作用，影响、带动广大学生明确学习目的，完成学习任务。</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（三）组织学生党员参与班（年）级事务管理，努力维护学校的稳定。支持、指导和帮助团支部、班委会及学生社团根据学生特点开展工作，促进学生全面发展。</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（四）培养教育学生中的入党积极分子，按照标准和程序发展学生党员，不断扩大学生党员队伍。</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（五）积极了解学生的思想状况，经常听取他们的意见和建议，并向有关部门反映。根据青年学生的特点，有针对性地做好思想政治教育工作。</w:t>
            </w:r>
          </w:p>
          <w:p w:rsidR="00E17A63" w:rsidRPr="00E17A63" w:rsidRDefault="00E17A63" w:rsidP="00E17A63">
            <w:pPr>
              <w:widowControl/>
              <w:spacing w:before="156" w:after="156" w:line="315" w:lineRule="atLeast"/>
              <w:ind w:firstLine="480"/>
              <w:jc w:val="center"/>
              <w:rPr>
                <w:rFonts w:ascii="宋体" w:eastAsia="宋体" w:hAnsi="宋体" w:cs="宋体"/>
                <w:kern w:val="0"/>
                <w:sz w:val="24"/>
                <w:szCs w:val="24"/>
              </w:rPr>
            </w:pPr>
            <w:r w:rsidRPr="00E17A63">
              <w:rPr>
                <w:rFonts w:ascii="宋体" w:eastAsia="宋体" w:hAnsi="宋体" w:cs="宋体" w:hint="eastAsia"/>
                <w:b/>
                <w:bCs/>
                <w:kern w:val="0"/>
                <w:sz w:val="22"/>
              </w:rPr>
              <w:t>第四章　党的纪律检查工作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第十四条　高等学校设立党的基层纪律检查委员会(以下简称党的纪律检查委员会)。党的纪律检查委员会由党员大会或党员代表大会选举产生。</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第十五条 高等学校党的纪律检查委员会设立专门工作机构，配备必要的工作人员。</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lastRenderedPageBreak/>
              <w:t>第十六条 高等学校党的纪律检查委员会在同级党的委员会和上级纪律检查委员会领导下进行工作。其主要职责是：</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（一）维护党的章程和其他党内法规，对党员进行遵纪守法教育，作出关于维护党纪的决定。</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（二）检查党组织和党员贯彻执行党的路线方针政策和决议的情况，对党员领导干部行使权力进行监督。</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（三）协助党的委员会加强党风建设和组织协调反腐败工作，推进廉洁教育和廉政文化建设。</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（四）检查、处理党的组织和党员违反党的章程和其他党内法规的案件，按照有关规定决定或取消对这些案件中的党员的处分。</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（五）受理党员的控告和申诉，保障党的章程规定的党员权利不受侵犯。高等学校党的纪律检查委员会要把处理特别重要或复杂的案件中的问题和处理的结果，向同级党的委员会和上级纪律检查委员会报告。</w:t>
            </w:r>
          </w:p>
          <w:p w:rsidR="00E17A63" w:rsidRPr="00E17A63" w:rsidRDefault="00E17A63" w:rsidP="00E17A63">
            <w:pPr>
              <w:widowControl/>
              <w:spacing w:before="156" w:after="156" w:line="315" w:lineRule="atLeast"/>
              <w:ind w:firstLine="480"/>
              <w:jc w:val="center"/>
              <w:rPr>
                <w:rFonts w:ascii="宋体" w:eastAsia="宋体" w:hAnsi="宋体" w:cs="宋体"/>
                <w:kern w:val="0"/>
                <w:sz w:val="24"/>
                <w:szCs w:val="24"/>
              </w:rPr>
            </w:pPr>
            <w:r w:rsidRPr="00E17A63">
              <w:rPr>
                <w:rFonts w:ascii="宋体" w:eastAsia="宋体" w:hAnsi="宋体" w:cs="宋体" w:hint="eastAsia"/>
                <w:b/>
                <w:bCs/>
                <w:kern w:val="0"/>
                <w:sz w:val="22"/>
              </w:rPr>
              <w:t>第五章　党员的教育、管理和发展</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第十七条　高等学校党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和业务素质。</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第十八条　健全党内生活制度，严格党的组织生活，开展批评和自我批评，建立党员党性定期分析制度，做好民主评议党员工作。深入开展创先争优活动，总结经验，表彰先进。妥善处置不合格党员，严格执行党的纪律。加强流动党员管理和服务，及时将流动到本校的党员编入党的基层组织，积极配合做好流动到校外党员的教育管理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第十九条　关心党员学习、工作和生活，建立健全党内激励、关怀、帮扶机制，拓宽党员服务群众渠道，建立党员联系和服务群众工作体系。</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第二十条　尊重党员主体地位，保障党员民主权利，推进党务公开，营造党内民主讨论环境，积极推进党内民主建设。学校党组织讨论决定重要事项前，应当充分听取党员的意见，党内重要情况要及时向党员通报。</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第二十一条　按照坚持标准、保证质量、改善结构、慎重发展的方针和有关规定，加强对入党积极分子的教育、培养和考察，加强在优秀青年教师、优秀学生中发展党员工作。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第二十二条　高等学校党的委员会应当建立党校。党校的主要任务是培训党员、干部和入党积极分子。</w:t>
            </w:r>
          </w:p>
          <w:p w:rsidR="00E17A63" w:rsidRPr="00E17A63" w:rsidRDefault="00E17A63" w:rsidP="00E17A63">
            <w:pPr>
              <w:widowControl/>
              <w:spacing w:before="156" w:after="156" w:line="315" w:lineRule="atLeast"/>
              <w:ind w:firstLine="480"/>
              <w:jc w:val="center"/>
              <w:rPr>
                <w:rFonts w:ascii="宋体" w:eastAsia="宋体" w:hAnsi="宋体" w:cs="宋体"/>
                <w:kern w:val="0"/>
                <w:sz w:val="24"/>
                <w:szCs w:val="24"/>
              </w:rPr>
            </w:pPr>
            <w:r w:rsidRPr="00E17A63">
              <w:rPr>
                <w:rFonts w:ascii="宋体" w:eastAsia="宋体" w:hAnsi="宋体" w:cs="宋体" w:hint="eastAsia"/>
                <w:b/>
                <w:bCs/>
                <w:kern w:val="0"/>
                <w:sz w:val="22"/>
              </w:rPr>
              <w:t>第六章　干部和人才工作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第二十三条　高等学校党的委员会要坚持党管干部的原则，对学校党政干部实行统一管理。坚持民主、公开、竞争、择优，按照干部队伍革命化、年轻化、知识化、专业化的方针，坚持德才兼备、以德为先的用人标准，坚持注重实绩、群众公认的原则选拔</w:t>
            </w:r>
            <w:r w:rsidRPr="00E17A63">
              <w:rPr>
                <w:rFonts w:ascii="宋体" w:eastAsia="宋体" w:hAnsi="宋体" w:cs="宋体" w:hint="eastAsia"/>
                <w:kern w:val="0"/>
                <w:sz w:val="22"/>
              </w:rPr>
              <w:lastRenderedPageBreak/>
              <w:t>任用干部，提高选人用人公信度。</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中层行政干部的任免，由党委组织部门负责考察，听取学校行政领导的意见后，经校党委(常委)集体讨论决定，按规定程序办理。设立常务委员会的学校，可以实行常务委员会票决制。</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第二十四条　高等学校院（系）级单位党组织同本单位行政领导一起，做好本单位干部的教育、培训、选拔、考核和监督工作，以及学生政治辅导员、班主任的配备、管理工作。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对院（系）级单位行政领导班子的配备和领导干部的选拔，本单位党组织可以向学校党的委员会提出建议，并协助校党委组织部门进行考察。</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第二十五条　高等学校党的委员会协助上级干部主管部门做好校级后备干部工作。建立健全后备干部选拔、培养制度。重视女干部、少数民族干部和党外干部的培养选拔。</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第二十六条 高等学校党的委员会要坚持党管人才的原则，贯彻人才强国战略，通过制定政策，健全激励机制，大力营造激发创造力的工作环境，形成人才辈出、人尽其才的良好局面。加强教育引导，不断提高各类人才的思想政治素质和业务素质。</w:t>
            </w:r>
          </w:p>
          <w:p w:rsidR="00E17A63" w:rsidRPr="00E17A63" w:rsidRDefault="00E17A63" w:rsidP="00E17A63">
            <w:pPr>
              <w:widowControl/>
              <w:spacing w:before="156" w:after="156" w:line="315" w:lineRule="atLeast"/>
              <w:ind w:firstLine="480"/>
              <w:jc w:val="center"/>
              <w:rPr>
                <w:rFonts w:ascii="宋体" w:eastAsia="宋体" w:hAnsi="宋体" w:cs="宋体"/>
                <w:kern w:val="0"/>
                <w:sz w:val="24"/>
                <w:szCs w:val="24"/>
              </w:rPr>
            </w:pPr>
            <w:r w:rsidRPr="00E17A63">
              <w:rPr>
                <w:rFonts w:ascii="宋体" w:eastAsia="宋体" w:hAnsi="宋体" w:cs="宋体" w:hint="eastAsia"/>
                <w:b/>
                <w:bCs/>
                <w:kern w:val="0"/>
                <w:sz w:val="22"/>
              </w:rPr>
              <w:t>第七章 思想政治工作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第二十七条　高等学校党的委员会统一领导学校思想政治工作。同时，要发挥行政系统和工会、共青团、学生会等群众组织以及广大教职工的作用，共同做好思想政治工作，牢牢把握党对学校意识形态工作的主导权。</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第二十八条　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势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第二十九条　高等学校要坚持育人为本、德育为先，把立德树人作为根本任务，充分发挥课堂教学的主渠道作用，努力拓展新形势下大学生思想政治教育的有效途径，形成全员育人、全过程育人、全方位育人的良好氛围和工作机制。</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第三十条 思想政治工作要理论联系实际，紧紧围绕学校的改革发展稳定，密切结合教学、科研、管理、服务等各项工作，定期分析师生员工的思想动态，坚持解决思想问题与解决实际问题相结合，注重人文关怀和心理疏导，分别不同层次，采取多种方式，增强思想政治工作的针对性、时效性。</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第三十一条 高等学校应当将党务工作和思想政治工作以及辅导员队伍建设纳入学校人才队伍建设总体规划，建立一支以专职人员为骨干、专兼职干部相结合的党务工作和思想政治工作队伍。专职党务工作人员和思想政治工作人员的配备一般占全校师生员工总数的1%左右；规模较小的学校，可视情况适当增加比例。完善政策措施和激励机制，切实关心、爱护党务工作者和思想政治工作者，为他们成长成才创造条件。完善保障机制，为学校党的建设和思想政治工作提供经费和物质支持。</w:t>
            </w:r>
          </w:p>
          <w:p w:rsidR="00E17A63" w:rsidRPr="00E17A63" w:rsidRDefault="00E17A63" w:rsidP="00E17A63">
            <w:pPr>
              <w:widowControl/>
              <w:spacing w:before="156" w:after="156" w:line="315" w:lineRule="atLeast"/>
              <w:ind w:firstLine="480"/>
              <w:jc w:val="center"/>
              <w:rPr>
                <w:rFonts w:ascii="宋体" w:eastAsia="宋体" w:hAnsi="宋体" w:cs="宋体"/>
                <w:kern w:val="0"/>
                <w:sz w:val="24"/>
                <w:szCs w:val="24"/>
              </w:rPr>
            </w:pPr>
            <w:r w:rsidRPr="00E17A63">
              <w:rPr>
                <w:rFonts w:ascii="宋体" w:eastAsia="宋体" w:hAnsi="宋体" w:cs="宋体" w:hint="eastAsia"/>
                <w:b/>
                <w:bCs/>
                <w:kern w:val="0"/>
                <w:sz w:val="22"/>
              </w:rPr>
              <w:lastRenderedPageBreak/>
              <w:t>第八章　党组织对群众组织的领导</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第三十二条　高等学校党的委员会要研究工会、共青团、学生会、学生社团等群众组织工作中的重大问题，支持他们依照国家法律和各自的章程独立自主地开展工作。</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第三十三条　高等学校党的委员会领导教职工代表大会，支持教职工代表大会正确行使职权，在参与学校的民主管理和民主监督、维护教职工的合法权益等方面发挥积极作用。</w:t>
            </w:r>
          </w:p>
          <w:p w:rsidR="00E17A63" w:rsidRPr="00E17A63" w:rsidRDefault="00E17A63" w:rsidP="00E17A63">
            <w:pPr>
              <w:widowControl/>
              <w:spacing w:before="156" w:after="156" w:line="315" w:lineRule="atLeast"/>
              <w:ind w:firstLine="480"/>
              <w:jc w:val="center"/>
              <w:rPr>
                <w:rFonts w:ascii="宋体" w:eastAsia="宋体" w:hAnsi="宋体" w:cs="宋体"/>
                <w:kern w:val="0"/>
                <w:sz w:val="24"/>
                <w:szCs w:val="24"/>
              </w:rPr>
            </w:pPr>
            <w:r w:rsidRPr="00E17A63">
              <w:rPr>
                <w:rFonts w:ascii="宋体" w:eastAsia="宋体" w:hAnsi="宋体" w:cs="宋体" w:hint="eastAsia"/>
                <w:b/>
                <w:bCs/>
                <w:kern w:val="0"/>
                <w:sz w:val="22"/>
              </w:rPr>
              <w:t>第九章　附 则</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第三十四条　本条例适用于国家举办的普通高等学校。省、自治区、直辖市党委可以根据本条例精神，结合实际情况制定实施办法。军队系统院校党组织的工作，由中国人民解放军总政治部参照本条例作出规定。</w:t>
            </w:r>
          </w:p>
          <w:p w:rsidR="00E17A63" w:rsidRPr="00E17A63" w:rsidRDefault="00E17A63" w:rsidP="00E17A63">
            <w:pPr>
              <w:widowControl/>
              <w:spacing w:before="156" w:after="156" w:line="315" w:lineRule="atLeast"/>
              <w:ind w:firstLine="480"/>
              <w:jc w:val="left"/>
              <w:rPr>
                <w:rFonts w:ascii="宋体" w:eastAsia="宋体" w:hAnsi="宋体" w:cs="宋体"/>
                <w:kern w:val="0"/>
                <w:sz w:val="24"/>
                <w:szCs w:val="24"/>
              </w:rPr>
            </w:pPr>
            <w:r w:rsidRPr="00E17A63">
              <w:rPr>
                <w:rFonts w:ascii="宋体" w:eastAsia="宋体" w:hAnsi="宋体" w:cs="宋体" w:hint="eastAsia"/>
                <w:kern w:val="0"/>
                <w:sz w:val="22"/>
              </w:rPr>
              <w:t>第三十五条　本条例由中共中央组织部负责解释。</w:t>
            </w:r>
          </w:p>
          <w:p w:rsidR="00E17A63" w:rsidRPr="00E17A63" w:rsidRDefault="00E17A63" w:rsidP="00E17A63">
            <w:pPr>
              <w:widowControl/>
              <w:spacing w:before="141" w:after="141" w:line="315" w:lineRule="atLeast"/>
              <w:ind w:left="315" w:firstLine="480"/>
              <w:jc w:val="left"/>
              <w:rPr>
                <w:rFonts w:ascii="宋体" w:eastAsia="宋体" w:hAnsi="宋体" w:cs="宋体"/>
                <w:kern w:val="0"/>
                <w:sz w:val="24"/>
                <w:szCs w:val="24"/>
              </w:rPr>
            </w:pPr>
            <w:r w:rsidRPr="00E17A63">
              <w:rPr>
                <w:rFonts w:ascii="宋体" w:eastAsia="宋体" w:hAnsi="宋体" w:cs="宋体" w:hint="eastAsia"/>
                <w:kern w:val="0"/>
                <w:sz w:val="22"/>
              </w:rPr>
              <w:t> 第三十六条　本条例自发布之日起施行。此前有关高等学校基层党组织的规定，凡与本条例不一致的，按本条例执行。</w:t>
            </w:r>
          </w:p>
        </w:tc>
      </w:tr>
    </w:tbl>
    <w:p w:rsidR="002E14CD" w:rsidRPr="00E17A63" w:rsidRDefault="002E14CD"/>
    <w:sectPr w:rsidR="002E14CD" w:rsidRPr="00E17A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4CD" w:rsidRDefault="002E14CD" w:rsidP="00E17A63">
      <w:r>
        <w:separator/>
      </w:r>
    </w:p>
  </w:endnote>
  <w:endnote w:type="continuationSeparator" w:id="1">
    <w:p w:rsidR="002E14CD" w:rsidRDefault="002E14CD" w:rsidP="00E17A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4CD" w:rsidRDefault="002E14CD" w:rsidP="00E17A63">
      <w:r>
        <w:separator/>
      </w:r>
    </w:p>
  </w:footnote>
  <w:footnote w:type="continuationSeparator" w:id="1">
    <w:p w:rsidR="002E14CD" w:rsidRDefault="002E14CD" w:rsidP="00E17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A63"/>
    <w:rsid w:val="002E14CD"/>
    <w:rsid w:val="00E17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200291711">
      <w:bodyDiv w:val="1"/>
      <w:marLeft w:val="0"/>
      <w:marRight w:val="0"/>
      <w:marTop w:val="0"/>
      <w:marBottom w:val="0"/>
      <w:divBdr>
        <w:top w:val="none" w:sz="0" w:space="0" w:color="auto"/>
        <w:left w:val="none" w:sz="0" w:space="0" w:color="auto"/>
        <w:bottom w:val="none" w:sz="0" w:space="0" w:color="auto"/>
        <w:right w:val="none" w:sz="0" w:space="0" w:color="auto"/>
      </w:divBdr>
      <w:divsChild>
        <w:div w:id="207296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855</Words>
  <Characters>4879</Characters>
  <Application>Microsoft Office Word</Application>
  <DocSecurity>0</DocSecurity>
  <Lines>40</Lines>
  <Paragraphs>11</Paragraphs>
  <ScaleCrop>false</ScaleCrop>
  <Company>微软中国</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2015-11-02T05:38:00Z</dcterms:created>
  <dcterms:modified xsi:type="dcterms:W3CDTF">2015-11-02T05:39:00Z</dcterms:modified>
</cp:coreProperties>
</file>